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EF4A3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524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86"/>
              <w:gridCol w:w="855"/>
            </w:tblGrid>
            <w:tr w:rsidR="00CA08DB" w:rsidRPr="009348B5" w:rsidTr="00C877BD">
              <w:trPr>
                <w:trHeight w:val="760"/>
              </w:trPr>
              <w:tc>
                <w:tcPr>
                  <w:tcW w:w="4386" w:type="dxa"/>
                  <w:shd w:val="clear" w:color="auto" w:fill="auto"/>
                </w:tcPr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9348B5" w:rsidRDefault="00CA08DB" w:rsidP="00EF4A3E">
                  <w:pPr>
                    <w:framePr w:hSpace="180" w:wrap="around" w:vAnchor="text" w:hAnchor="text" w:y="1"/>
                    <w:spacing w:line="240" w:lineRule="exact"/>
                    <w:ind w:left="-51"/>
                    <w:suppressOverlap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C877BD">
              <w:trPr>
                <w:trHeight w:val="536"/>
              </w:trPr>
              <w:tc>
                <w:tcPr>
                  <w:tcW w:w="4386" w:type="dxa"/>
                  <w:shd w:val="clear" w:color="auto" w:fill="auto"/>
                </w:tcPr>
                <w:p w:rsidR="00CA08DB" w:rsidRPr="002429B2" w:rsidRDefault="00CA08DB" w:rsidP="00EF4A3E">
                  <w:pPr>
                    <w:framePr w:hSpace="180" w:wrap="around" w:vAnchor="text" w:hAnchor="text" w:y="1"/>
                    <w:spacing w:before="60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EF4A3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424F77" w:rsidRDefault="00CA08DB" w:rsidP="00EF4A3E">
                  <w:pPr>
                    <w:framePr w:hSpace="180" w:wrap="around" w:vAnchor="text" w:hAnchor="text" w:y="1"/>
                    <w:suppressOverlap/>
                    <w:rPr>
                      <w:szCs w:val="28"/>
                    </w:rPr>
                  </w:pPr>
                </w:p>
              </w:tc>
            </w:tr>
            <w:tr w:rsidR="00CA08DB" w:rsidRPr="00424F77" w:rsidTr="00C877BD">
              <w:trPr>
                <w:trHeight w:val="1685"/>
              </w:trPr>
              <w:tc>
                <w:tcPr>
                  <w:tcW w:w="4386" w:type="dxa"/>
                  <w:shd w:val="clear" w:color="auto" w:fill="auto"/>
                </w:tcPr>
                <w:p w:rsidR="00CA08DB" w:rsidRPr="009C560D" w:rsidRDefault="009C560D" w:rsidP="00EF4A3E">
                  <w:pPr>
                    <w:framePr w:hSpace="180" w:wrap="around" w:vAnchor="text" w:hAnchor="text" w:y="1"/>
                    <w:spacing w:before="120"/>
                    <w:suppressOverlap/>
                    <w:rPr>
                      <w:szCs w:val="28"/>
                    </w:rPr>
                  </w:pPr>
                  <w:r w:rsidRPr="009C560D">
                    <w:rPr>
                      <w:szCs w:val="28"/>
                    </w:rPr>
                    <w:t xml:space="preserve">    08.09.2023 г. </w:t>
                  </w:r>
                  <w:r>
                    <w:rPr>
                      <w:szCs w:val="28"/>
                    </w:rPr>
                    <w:t xml:space="preserve">     </w:t>
                  </w:r>
                  <w:r w:rsidR="00CA08DB" w:rsidRPr="009C560D">
                    <w:rPr>
                      <w:szCs w:val="28"/>
                    </w:rPr>
                    <w:t>№</w:t>
                  </w:r>
                  <w:r w:rsidRPr="009C560D">
                    <w:rPr>
                      <w:szCs w:val="28"/>
                    </w:rPr>
                    <w:t xml:space="preserve">  496</w:t>
                  </w:r>
                </w:p>
                <w:p w:rsidR="00CA08DB" w:rsidRDefault="00CA08DB" w:rsidP="00EF4A3E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CA08DB" w:rsidRDefault="00CA08DB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p w:rsid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 w:val="16"/>
                    </w:rPr>
                  </w:pPr>
                </w:p>
                <w:p w:rsidR="00D2096E" w:rsidRPr="00D2096E" w:rsidRDefault="00D2096E" w:rsidP="00C877BD">
                  <w:pPr>
                    <w:framePr w:hSpace="180" w:wrap="around" w:vAnchor="text" w:hAnchor="text" w:y="1"/>
                    <w:suppressOverlap/>
                    <w:rPr>
                      <w:szCs w:val="28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</w:tcPr>
                <w:p w:rsidR="00CA08DB" w:rsidRPr="00424F77" w:rsidRDefault="00CA08DB" w:rsidP="00EF4A3E">
                  <w:pPr>
                    <w:framePr w:hSpace="180" w:wrap="around" w:vAnchor="text" w:hAnchor="text" w:y="1"/>
                    <w:suppressOverlap/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EF4A3E">
            <w:pPr>
              <w:spacing w:line="240" w:lineRule="exact"/>
              <w:jc w:val="center"/>
            </w:pPr>
          </w:p>
        </w:tc>
      </w:tr>
      <w:tr w:rsidR="00CA08DB" w:rsidRPr="00424F77" w:rsidTr="00EF4A3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EF4A3E">
            <w:pPr>
              <w:rPr>
                <w:szCs w:val="28"/>
              </w:rPr>
            </w:pPr>
          </w:p>
        </w:tc>
      </w:tr>
      <w:tr w:rsidR="00CA08DB" w:rsidRPr="00424F77" w:rsidTr="00EF4A3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EF4A3E">
            <w:pPr>
              <w:rPr>
                <w:szCs w:val="28"/>
                <w:lang w:val="de-DE"/>
              </w:rPr>
            </w:pPr>
          </w:p>
        </w:tc>
      </w:tr>
    </w:tbl>
    <w:p w:rsidR="00E23D71" w:rsidRDefault="00E23D71" w:rsidP="007E38DB">
      <w:pPr>
        <w:autoSpaceDE w:val="0"/>
        <w:autoSpaceDN w:val="0"/>
        <w:adjustRightInd w:val="0"/>
        <w:spacing w:line="240" w:lineRule="exact"/>
        <w:jc w:val="center"/>
        <w:outlineLvl w:val="1"/>
        <w:rPr>
          <w:lang w:eastAsia="ru-RU"/>
        </w:rPr>
      </w:pPr>
      <w:r>
        <w:rPr>
          <w:lang w:eastAsia="ru-RU"/>
        </w:rPr>
        <w:t xml:space="preserve">Руководителям </w:t>
      </w:r>
    </w:p>
    <w:p w:rsidR="00A65D48" w:rsidRDefault="00E23D71" w:rsidP="007E38DB">
      <w:pPr>
        <w:autoSpaceDE w:val="0"/>
        <w:autoSpaceDN w:val="0"/>
        <w:adjustRightInd w:val="0"/>
        <w:spacing w:line="240" w:lineRule="exact"/>
        <w:jc w:val="center"/>
        <w:outlineLvl w:val="1"/>
        <w:rPr>
          <w:lang w:eastAsia="ru-RU"/>
        </w:rPr>
      </w:pPr>
      <w:r>
        <w:rPr>
          <w:lang w:eastAsia="ru-RU"/>
        </w:rPr>
        <w:t>образовательных организаций</w:t>
      </w:r>
      <w:r w:rsidR="00A65D48">
        <w:rPr>
          <w:lang w:eastAsia="ru-RU"/>
        </w:rPr>
        <w:t>, подведомственных</w:t>
      </w:r>
    </w:p>
    <w:p w:rsidR="00D2096E" w:rsidRDefault="00A65D48" w:rsidP="007E38DB">
      <w:pPr>
        <w:autoSpaceDE w:val="0"/>
        <w:autoSpaceDN w:val="0"/>
        <w:adjustRightInd w:val="0"/>
        <w:spacing w:line="240" w:lineRule="exact"/>
        <w:jc w:val="center"/>
        <w:outlineLvl w:val="1"/>
        <w:rPr>
          <w:szCs w:val="28"/>
        </w:rPr>
      </w:pPr>
      <w:r>
        <w:rPr>
          <w:lang w:eastAsia="ru-RU"/>
        </w:rPr>
        <w:t xml:space="preserve"> комитету по образованию</w:t>
      </w:r>
    </w:p>
    <w:p w:rsidR="00665200" w:rsidRDefault="00665200" w:rsidP="0066520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5200" w:rsidRDefault="00665200" w:rsidP="0066520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FD1ED0" w:rsidRDefault="00FD1ED0" w:rsidP="00436797">
      <w:pPr>
        <w:spacing w:before="120" w:line="240" w:lineRule="exact"/>
        <w:ind w:right="5528"/>
        <w:rPr>
          <w:szCs w:val="28"/>
        </w:rPr>
      </w:pPr>
    </w:p>
    <w:p w:rsidR="0009197F" w:rsidRDefault="00665200" w:rsidP="009407C5">
      <w:pPr>
        <w:spacing w:before="120" w:line="240" w:lineRule="exact"/>
        <w:ind w:right="5528"/>
        <w:rPr>
          <w:szCs w:val="28"/>
        </w:rPr>
      </w:pPr>
      <w:r w:rsidRPr="00BC75C2">
        <w:rPr>
          <w:szCs w:val="28"/>
        </w:rPr>
        <w:t xml:space="preserve"> </w:t>
      </w:r>
      <w:r w:rsidR="00D2096E">
        <w:rPr>
          <w:szCs w:val="28"/>
        </w:rPr>
        <w:t xml:space="preserve">    </w:t>
      </w:r>
    </w:p>
    <w:p w:rsidR="009407C5" w:rsidRDefault="009407C5" w:rsidP="009407C5">
      <w:pPr>
        <w:spacing w:before="120" w:line="240" w:lineRule="exact"/>
        <w:ind w:right="5528"/>
        <w:rPr>
          <w:szCs w:val="28"/>
        </w:rPr>
      </w:pPr>
    </w:p>
    <w:p w:rsidR="009407C5" w:rsidRDefault="009407C5" w:rsidP="009407C5">
      <w:pPr>
        <w:spacing w:before="120" w:line="240" w:lineRule="exact"/>
        <w:ind w:right="5528"/>
        <w:rPr>
          <w:szCs w:val="28"/>
        </w:rPr>
      </w:pPr>
    </w:p>
    <w:p w:rsidR="00E23D71" w:rsidRPr="009407C5" w:rsidRDefault="00E23D71" w:rsidP="009407C5">
      <w:pPr>
        <w:spacing w:before="120" w:line="240" w:lineRule="exact"/>
        <w:ind w:right="5528"/>
        <w:rPr>
          <w:szCs w:val="28"/>
        </w:rPr>
      </w:pPr>
    </w:p>
    <w:p w:rsidR="006C64A5" w:rsidRDefault="006C64A5" w:rsidP="007D7676">
      <w:pPr>
        <w:tabs>
          <w:tab w:val="left" w:pos="3990"/>
        </w:tabs>
        <w:spacing w:line="240" w:lineRule="exact"/>
        <w:jc w:val="both"/>
        <w:rPr>
          <w:szCs w:val="28"/>
          <w:lang w:eastAsia="ru-RU"/>
        </w:rPr>
      </w:pPr>
      <w:bookmarkStart w:id="0" w:name="_GoBack"/>
      <w:bookmarkEnd w:id="0"/>
    </w:p>
    <w:p w:rsidR="009C560D" w:rsidRDefault="004B327F" w:rsidP="004B327F">
      <w:pPr>
        <w:pStyle w:val="1"/>
        <w:framePr w:w="0" w:hRule="auto" w:wrap="auto" w:vAnchor="margin" w:hAnchor="text" w:xAlign="left" w:yAlign="inline"/>
        <w:ind w:left="0" w:right="231" w:firstLine="0"/>
        <w:jc w:val="both"/>
      </w:pPr>
      <w:r>
        <w:rPr>
          <w:szCs w:val="27"/>
        </w:rPr>
        <w:t>О</w:t>
      </w:r>
      <w:r w:rsidR="009C560D">
        <w:rPr>
          <w:szCs w:val="27"/>
        </w:rPr>
        <w:t xml:space="preserve"> направлении буклетов</w:t>
      </w:r>
      <w:r w:rsidR="009C560D" w:rsidRPr="009C560D">
        <w:t xml:space="preserve"> </w:t>
      </w:r>
      <w:r w:rsidR="009C560D">
        <w:t>по профилактике</w:t>
      </w:r>
    </w:p>
    <w:p w:rsidR="004B327F" w:rsidRPr="00E568C4" w:rsidRDefault="009C560D" w:rsidP="004B327F">
      <w:pPr>
        <w:pStyle w:val="1"/>
        <w:framePr w:w="0" w:hRule="auto" w:wrap="auto" w:vAnchor="margin" w:hAnchor="text" w:xAlign="left" w:yAlign="inline"/>
        <w:ind w:left="0" w:right="231" w:firstLine="0"/>
        <w:jc w:val="both"/>
        <w:rPr>
          <w:szCs w:val="27"/>
        </w:rPr>
      </w:pPr>
      <w:proofErr w:type="spellStart"/>
      <w:r>
        <w:t>кибермошенничества</w:t>
      </w:r>
      <w:proofErr w:type="spellEnd"/>
    </w:p>
    <w:p w:rsidR="0009197F" w:rsidRDefault="0009197F" w:rsidP="004B327F">
      <w:pPr>
        <w:tabs>
          <w:tab w:val="left" w:pos="3990"/>
        </w:tabs>
        <w:spacing w:line="240" w:lineRule="exact"/>
        <w:jc w:val="both"/>
        <w:rPr>
          <w:szCs w:val="28"/>
          <w:lang w:eastAsia="ru-RU"/>
        </w:rPr>
      </w:pPr>
    </w:p>
    <w:p w:rsidR="0009197F" w:rsidRDefault="0009197F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Pr="009407C5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Pr="009C560D" w:rsidRDefault="007D7676" w:rsidP="009C560D">
      <w:pPr>
        <w:pStyle w:val="Standard"/>
        <w:suppressAutoHyphens w:val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9C560D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r w:rsidR="009C560D">
        <w:rPr>
          <w:rFonts w:ascii="Times New Roman" w:hAnsi="Times New Roman" w:cs="Times New Roman"/>
          <w:sz w:val="28"/>
          <w:szCs w:val="28"/>
        </w:rPr>
        <w:t>в</w:t>
      </w:r>
      <w:r w:rsidR="009C560D" w:rsidRPr="009C560D">
        <w:rPr>
          <w:rFonts w:ascii="Times New Roman" w:hAnsi="Times New Roman" w:cs="Times New Roman"/>
          <w:spacing w:val="-6"/>
          <w:sz w:val="28"/>
          <w:szCs w:val="28"/>
        </w:rPr>
        <w:t xml:space="preserve">о исполнение подпункта 5.1 пункта 5 распоряжения Губернатора Хабаровского края от 8 августа 2023 г. № 384-р "О реализации решений координационного совещания по обеспечению правопорядка при Губернаторе Хабаровского края от 12 июля 2023 г.", </w:t>
      </w:r>
      <w:r w:rsidR="009C560D">
        <w:rPr>
          <w:rFonts w:ascii="Times New Roman" w:hAnsi="Times New Roman" w:cs="Times New Roman"/>
          <w:spacing w:val="-6"/>
          <w:sz w:val="28"/>
          <w:szCs w:val="28"/>
        </w:rPr>
        <w:t>направляет</w:t>
      </w:r>
      <w:r w:rsidR="009C560D" w:rsidRPr="009C560D">
        <w:rPr>
          <w:rFonts w:ascii="Times New Roman" w:hAnsi="Times New Roman" w:cs="Times New Roman"/>
          <w:spacing w:val="-6"/>
          <w:sz w:val="28"/>
          <w:szCs w:val="28"/>
        </w:rPr>
        <w:t xml:space="preserve"> буклеты о противоправных действиях с использованием информационно-телекоммуникационных технологий и правилах поведения граждан в таких ситуациях.</w:t>
      </w:r>
      <w:proofErr w:type="gramEnd"/>
    </w:p>
    <w:p w:rsidR="009C560D" w:rsidRPr="009C560D" w:rsidRDefault="009C560D" w:rsidP="009C560D">
      <w:pPr>
        <w:widowControl w:val="0"/>
        <w:ind w:firstLine="567"/>
        <w:jc w:val="both"/>
        <w:rPr>
          <w:rFonts w:eastAsia="Lucida Sans Unicode"/>
          <w:spacing w:val="-6"/>
          <w:kern w:val="3"/>
          <w:szCs w:val="28"/>
          <w:lang w:eastAsia="ru-RU"/>
        </w:rPr>
      </w:pPr>
      <w:r w:rsidRPr="009C560D">
        <w:rPr>
          <w:spacing w:val="-6"/>
          <w:szCs w:val="28"/>
        </w:rPr>
        <w:t xml:space="preserve">Печатные образцы буклетов изготавливаются в рамках государственной </w:t>
      </w:r>
      <w:r w:rsidRPr="009C560D">
        <w:rPr>
          <w:rFonts w:eastAsia="Lucida Sans Unicode"/>
          <w:spacing w:val="-6"/>
          <w:kern w:val="3"/>
          <w:szCs w:val="28"/>
          <w:lang w:eastAsia="ru-RU"/>
        </w:rPr>
        <w:t xml:space="preserve">программы Хабаровского края "Обеспечение общественной безопасности </w:t>
      </w:r>
      <w:r w:rsidRPr="009C560D">
        <w:rPr>
          <w:rFonts w:eastAsia="Lucida Sans Unicode"/>
          <w:spacing w:val="-6"/>
          <w:kern w:val="3"/>
          <w:szCs w:val="28"/>
          <w:lang w:eastAsia="ru-RU"/>
        </w:rPr>
        <w:br/>
        <w:t>и противодействие преступности в Хабаровском крае", утвержденной постановлением Правительства Хабаровского края от 31 декабря 2013 г. № 482-пр</w:t>
      </w:r>
      <w:r>
        <w:rPr>
          <w:rFonts w:eastAsia="Lucida Sans Unicode"/>
          <w:spacing w:val="-6"/>
          <w:kern w:val="3"/>
          <w:szCs w:val="28"/>
          <w:lang w:eastAsia="ru-RU"/>
        </w:rPr>
        <w:t xml:space="preserve"> и будут направлены в в</w:t>
      </w:r>
      <w:r w:rsidRPr="009C560D">
        <w:rPr>
          <w:rFonts w:eastAsia="Lucida Sans Unicode"/>
          <w:spacing w:val="-6"/>
          <w:kern w:val="3"/>
          <w:szCs w:val="28"/>
          <w:lang w:eastAsia="ru-RU"/>
        </w:rPr>
        <w:t xml:space="preserve">аш адрес в </w:t>
      </w:r>
      <w:r w:rsidRPr="009C560D">
        <w:rPr>
          <w:rFonts w:eastAsia="Lucida Sans Unicode"/>
          <w:spacing w:val="-6"/>
          <w:kern w:val="3"/>
          <w:szCs w:val="28"/>
          <w:lang w:val="en-US" w:eastAsia="ru-RU"/>
        </w:rPr>
        <w:t>IV</w:t>
      </w:r>
      <w:r w:rsidRPr="009C560D">
        <w:rPr>
          <w:rFonts w:eastAsia="Lucida Sans Unicode"/>
          <w:spacing w:val="-6"/>
          <w:kern w:val="3"/>
          <w:szCs w:val="28"/>
          <w:lang w:eastAsia="ru-RU"/>
        </w:rPr>
        <w:t xml:space="preserve"> квартале 2023 года.</w:t>
      </w:r>
    </w:p>
    <w:p w:rsidR="009C560D" w:rsidRPr="009C560D" w:rsidRDefault="009C560D" w:rsidP="009C560D">
      <w:pPr>
        <w:widowControl w:val="0"/>
        <w:jc w:val="both"/>
        <w:rPr>
          <w:rFonts w:eastAsia="Lucida Sans Unicode"/>
          <w:spacing w:val="-6"/>
          <w:kern w:val="3"/>
          <w:szCs w:val="28"/>
          <w:lang w:eastAsia="ru-RU"/>
        </w:rPr>
      </w:pPr>
      <w:r w:rsidRPr="009C560D">
        <w:rPr>
          <w:rFonts w:eastAsia="Lucida Sans Unicode"/>
          <w:spacing w:val="-6"/>
          <w:kern w:val="3"/>
          <w:szCs w:val="28"/>
          <w:lang w:eastAsia="ru-RU"/>
        </w:rPr>
        <w:t>Приложение: 4 файла в эл. виде.</w:t>
      </w:r>
    </w:p>
    <w:p w:rsidR="004B327F" w:rsidRPr="00505EF7" w:rsidRDefault="004B327F" w:rsidP="009C560D">
      <w:pPr>
        <w:ind w:firstLine="709"/>
        <w:jc w:val="both"/>
        <w:rPr>
          <w:rFonts w:eastAsia="Calibri"/>
          <w:szCs w:val="27"/>
          <w:lang w:eastAsia="en-US"/>
        </w:rPr>
      </w:pPr>
    </w:p>
    <w:p w:rsidR="004B327F" w:rsidRDefault="004B327F" w:rsidP="004B327F">
      <w:pPr>
        <w:ind w:firstLine="709"/>
        <w:jc w:val="both"/>
        <w:rPr>
          <w:rFonts w:eastAsia="Calibri"/>
          <w:szCs w:val="28"/>
          <w:lang w:eastAsia="en-US"/>
        </w:rPr>
      </w:pPr>
    </w:p>
    <w:p w:rsidR="00FB62B9" w:rsidRPr="009407C5" w:rsidRDefault="007D7676" w:rsidP="00C10D9B">
      <w:pPr>
        <w:shd w:val="clear" w:color="auto" w:fill="FFFFFF"/>
        <w:tabs>
          <w:tab w:val="left" w:pos="1701"/>
        </w:tabs>
        <w:jc w:val="both"/>
        <w:textAlignment w:val="baseline"/>
        <w:rPr>
          <w:szCs w:val="28"/>
          <w:lang w:eastAsia="ru-RU"/>
        </w:rPr>
      </w:pPr>
      <w:r>
        <w:rPr>
          <w:rFonts w:eastAsia="Calibri"/>
          <w:szCs w:val="28"/>
          <w:lang w:eastAsia="en-US"/>
        </w:rPr>
        <w:tab/>
      </w:r>
      <w:r w:rsidRPr="009F7362">
        <w:rPr>
          <w:szCs w:val="28"/>
          <w:lang w:eastAsia="ru-RU"/>
        </w:rPr>
        <w:t xml:space="preserve"> </w:t>
      </w:r>
    </w:p>
    <w:p w:rsidR="00FC3775" w:rsidRDefault="00EA082E" w:rsidP="0009197F">
      <w:pPr>
        <w:tabs>
          <w:tab w:val="left" w:pos="3990"/>
        </w:tabs>
        <w:jc w:val="both"/>
        <w:rPr>
          <w:szCs w:val="28"/>
          <w:lang w:eastAsia="ru-RU"/>
        </w:rPr>
      </w:pPr>
      <w:r w:rsidRPr="009407C5">
        <w:rPr>
          <w:szCs w:val="28"/>
          <w:lang w:eastAsia="ru-RU"/>
        </w:rPr>
        <w:t xml:space="preserve">Председатель комитета </w:t>
      </w:r>
      <w:r w:rsidR="0059143C">
        <w:rPr>
          <w:szCs w:val="28"/>
          <w:lang w:eastAsia="ru-RU"/>
        </w:rPr>
        <w:t xml:space="preserve">                                                                </w:t>
      </w:r>
      <w:r w:rsidR="009C560D">
        <w:rPr>
          <w:szCs w:val="28"/>
          <w:lang w:eastAsia="ru-RU"/>
        </w:rPr>
        <w:t xml:space="preserve">    </w:t>
      </w:r>
      <w:r w:rsidR="009407C5">
        <w:rPr>
          <w:szCs w:val="28"/>
          <w:lang w:eastAsia="ru-RU"/>
        </w:rPr>
        <w:t xml:space="preserve">Р.Н. </w:t>
      </w:r>
      <w:proofErr w:type="spellStart"/>
      <w:r w:rsidR="009407C5">
        <w:rPr>
          <w:szCs w:val="28"/>
          <w:lang w:eastAsia="ru-RU"/>
        </w:rPr>
        <w:t>Криксин</w:t>
      </w:r>
      <w:proofErr w:type="spellEnd"/>
    </w:p>
    <w:p w:rsidR="00FC3775" w:rsidRDefault="00FC3775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Default="00EA082E" w:rsidP="0009197F">
      <w:pPr>
        <w:tabs>
          <w:tab w:val="left" w:pos="3990"/>
        </w:tabs>
        <w:jc w:val="both"/>
        <w:rPr>
          <w:szCs w:val="28"/>
          <w:lang w:eastAsia="ru-RU"/>
        </w:rPr>
      </w:pPr>
      <w:r w:rsidRPr="009407C5">
        <w:rPr>
          <w:szCs w:val="28"/>
          <w:lang w:eastAsia="ru-RU"/>
        </w:rPr>
        <w:t xml:space="preserve">                    </w:t>
      </w:r>
    </w:p>
    <w:p w:rsidR="009C560D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9C560D" w:rsidRDefault="009C560D" w:rsidP="0009197F">
      <w:pPr>
        <w:tabs>
          <w:tab w:val="left" w:pos="3990"/>
        </w:tabs>
        <w:jc w:val="both"/>
        <w:rPr>
          <w:szCs w:val="28"/>
          <w:lang w:eastAsia="ru-RU"/>
        </w:rPr>
      </w:pPr>
    </w:p>
    <w:p w:rsidR="00E23D71" w:rsidRPr="00C10D9B" w:rsidRDefault="00EA082E" w:rsidP="0009197F">
      <w:pPr>
        <w:tabs>
          <w:tab w:val="left" w:pos="3990"/>
        </w:tabs>
        <w:jc w:val="both"/>
        <w:rPr>
          <w:szCs w:val="28"/>
          <w:lang w:eastAsia="ru-RU"/>
        </w:rPr>
      </w:pPr>
      <w:r w:rsidRPr="009407C5">
        <w:rPr>
          <w:szCs w:val="28"/>
          <w:lang w:eastAsia="ru-RU"/>
        </w:rPr>
        <w:t xml:space="preserve">                                                                                </w:t>
      </w:r>
      <w:r w:rsidR="00C10D9B">
        <w:rPr>
          <w:szCs w:val="28"/>
          <w:lang w:eastAsia="ru-RU"/>
        </w:rPr>
        <w:t xml:space="preserve">      </w:t>
      </w:r>
    </w:p>
    <w:p w:rsidR="00EA082E" w:rsidRPr="00FC3775" w:rsidRDefault="00EA082E" w:rsidP="0009197F">
      <w:pPr>
        <w:tabs>
          <w:tab w:val="left" w:pos="3990"/>
        </w:tabs>
        <w:jc w:val="both"/>
        <w:rPr>
          <w:sz w:val="24"/>
          <w:szCs w:val="24"/>
          <w:lang w:eastAsia="ru-RU"/>
        </w:rPr>
      </w:pPr>
      <w:r w:rsidRPr="00FC3775">
        <w:rPr>
          <w:sz w:val="24"/>
          <w:szCs w:val="24"/>
          <w:lang w:eastAsia="ru-RU"/>
        </w:rPr>
        <w:t>Манько Екатерина Сергеевна (42</w:t>
      </w:r>
      <w:r w:rsidR="00FB62B9" w:rsidRPr="00FC3775">
        <w:rPr>
          <w:sz w:val="24"/>
          <w:szCs w:val="24"/>
          <w:lang w:eastAsia="ru-RU"/>
        </w:rPr>
        <w:t xml:space="preserve"> </w:t>
      </w:r>
      <w:r w:rsidRPr="00FC3775">
        <w:rPr>
          <w:sz w:val="24"/>
          <w:szCs w:val="24"/>
          <w:lang w:eastAsia="ru-RU"/>
        </w:rPr>
        <w:t>151) 513</w:t>
      </w:r>
      <w:r w:rsidR="00FB62B9" w:rsidRPr="00FC3775">
        <w:rPr>
          <w:sz w:val="24"/>
          <w:szCs w:val="24"/>
          <w:lang w:eastAsia="ru-RU"/>
        </w:rPr>
        <w:t xml:space="preserve"> </w:t>
      </w:r>
      <w:r w:rsidRPr="00FC3775">
        <w:rPr>
          <w:sz w:val="24"/>
          <w:szCs w:val="24"/>
          <w:lang w:eastAsia="ru-RU"/>
        </w:rPr>
        <w:t>33</w:t>
      </w:r>
    </w:p>
    <w:sectPr w:rsidR="00EA082E" w:rsidRPr="00FC3775" w:rsidSect="00C10D9B">
      <w:head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6D" w:rsidRDefault="00073E6D">
      <w:r>
        <w:separator/>
      </w:r>
    </w:p>
  </w:endnote>
  <w:endnote w:type="continuationSeparator" w:id="0">
    <w:p w:rsidR="00073E6D" w:rsidRDefault="0007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6D" w:rsidRDefault="00073E6D">
      <w:r>
        <w:separator/>
      </w:r>
    </w:p>
  </w:footnote>
  <w:footnote w:type="continuationSeparator" w:id="0">
    <w:p w:rsidR="00073E6D" w:rsidRDefault="0007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300" w:rsidRDefault="00073E6D" w:rsidP="00193D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52EAD"/>
    <w:multiLevelType w:val="hybridMultilevel"/>
    <w:tmpl w:val="0B42342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73E6D"/>
    <w:rsid w:val="0009197F"/>
    <w:rsid w:val="00095966"/>
    <w:rsid w:val="000E286A"/>
    <w:rsid w:val="0010450F"/>
    <w:rsid w:val="00107D91"/>
    <w:rsid w:val="00115333"/>
    <w:rsid w:val="00134011"/>
    <w:rsid w:val="00136B60"/>
    <w:rsid w:val="00166B32"/>
    <w:rsid w:val="0018279C"/>
    <w:rsid w:val="001A2456"/>
    <w:rsid w:val="001A6E2A"/>
    <w:rsid w:val="001E3B7F"/>
    <w:rsid w:val="00227FC3"/>
    <w:rsid w:val="00287442"/>
    <w:rsid w:val="0029281B"/>
    <w:rsid w:val="002C08DB"/>
    <w:rsid w:val="002C7559"/>
    <w:rsid w:val="002D44AB"/>
    <w:rsid w:val="00307A68"/>
    <w:rsid w:val="00323DB5"/>
    <w:rsid w:val="00325424"/>
    <w:rsid w:val="00331F19"/>
    <w:rsid w:val="00343CC5"/>
    <w:rsid w:val="00350CA6"/>
    <w:rsid w:val="00353561"/>
    <w:rsid w:val="00364E92"/>
    <w:rsid w:val="00396BC6"/>
    <w:rsid w:val="003D26FE"/>
    <w:rsid w:val="00421438"/>
    <w:rsid w:val="00436797"/>
    <w:rsid w:val="004624D5"/>
    <w:rsid w:val="0046326B"/>
    <w:rsid w:val="00481CBB"/>
    <w:rsid w:val="004A3921"/>
    <w:rsid w:val="004B327F"/>
    <w:rsid w:val="004E183C"/>
    <w:rsid w:val="004E6F11"/>
    <w:rsid w:val="00514C41"/>
    <w:rsid w:val="00515030"/>
    <w:rsid w:val="00545EDB"/>
    <w:rsid w:val="00564ABF"/>
    <w:rsid w:val="005824A9"/>
    <w:rsid w:val="0059143C"/>
    <w:rsid w:val="005C640E"/>
    <w:rsid w:val="005D2318"/>
    <w:rsid w:val="005F2C44"/>
    <w:rsid w:val="005F3D2E"/>
    <w:rsid w:val="00646017"/>
    <w:rsid w:val="00661367"/>
    <w:rsid w:val="00665200"/>
    <w:rsid w:val="0066744C"/>
    <w:rsid w:val="00675789"/>
    <w:rsid w:val="00680F83"/>
    <w:rsid w:val="00683270"/>
    <w:rsid w:val="00696884"/>
    <w:rsid w:val="006B11AE"/>
    <w:rsid w:val="006C64A5"/>
    <w:rsid w:val="006D58B7"/>
    <w:rsid w:val="006F04CA"/>
    <w:rsid w:val="00701D83"/>
    <w:rsid w:val="00714A26"/>
    <w:rsid w:val="007361C7"/>
    <w:rsid w:val="0073654B"/>
    <w:rsid w:val="007D7676"/>
    <w:rsid w:val="007E38DB"/>
    <w:rsid w:val="00881CA0"/>
    <w:rsid w:val="0089006D"/>
    <w:rsid w:val="008952C3"/>
    <w:rsid w:val="008C66E2"/>
    <w:rsid w:val="009276E0"/>
    <w:rsid w:val="009407C5"/>
    <w:rsid w:val="00941251"/>
    <w:rsid w:val="00946FB3"/>
    <w:rsid w:val="009914AA"/>
    <w:rsid w:val="009B5A21"/>
    <w:rsid w:val="009C108C"/>
    <w:rsid w:val="009C560D"/>
    <w:rsid w:val="009C5FE7"/>
    <w:rsid w:val="009E49E0"/>
    <w:rsid w:val="009F1EBF"/>
    <w:rsid w:val="009F206E"/>
    <w:rsid w:val="00A3008E"/>
    <w:rsid w:val="00A6368B"/>
    <w:rsid w:val="00A65D48"/>
    <w:rsid w:val="00A72BC6"/>
    <w:rsid w:val="00AE45E2"/>
    <w:rsid w:val="00AF3C1B"/>
    <w:rsid w:val="00AF5FE7"/>
    <w:rsid w:val="00B03604"/>
    <w:rsid w:val="00B46B14"/>
    <w:rsid w:val="00B526FE"/>
    <w:rsid w:val="00BA0BE6"/>
    <w:rsid w:val="00BA1A89"/>
    <w:rsid w:val="00BC2841"/>
    <w:rsid w:val="00BC5393"/>
    <w:rsid w:val="00C10D9B"/>
    <w:rsid w:val="00C20ABB"/>
    <w:rsid w:val="00C4246B"/>
    <w:rsid w:val="00C80825"/>
    <w:rsid w:val="00C84A4F"/>
    <w:rsid w:val="00C86279"/>
    <w:rsid w:val="00C877BD"/>
    <w:rsid w:val="00CA08DB"/>
    <w:rsid w:val="00CA388C"/>
    <w:rsid w:val="00CA5CA5"/>
    <w:rsid w:val="00CD64C8"/>
    <w:rsid w:val="00CF56E8"/>
    <w:rsid w:val="00D2096E"/>
    <w:rsid w:val="00D25A53"/>
    <w:rsid w:val="00D746C6"/>
    <w:rsid w:val="00E23D71"/>
    <w:rsid w:val="00E63482"/>
    <w:rsid w:val="00E810F9"/>
    <w:rsid w:val="00E94DA4"/>
    <w:rsid w:val="00EA082E"/>
    <w:rsid w:val="00EB6312"/>
    <w:rsid w:val="00EC1A3C"/>
    <w:rsid w:val="00EC67FA"/>
    <w:rsid w:val="00EE54E5"/>
    <w:rsid w:val="00EF4A3E"/>
    <w:rsid w:val="00F03CE8"/>
    <w:rsid w:val="00F065D5"/>
    <w:rsid w:val="00F239E8"/>
    <w:rsid w:val="00F44274"/>
    <w:rsid w:val="00F450AD"/>
    <w:rsid w:val="00F47B69"/>
    <w:rsid w:val="00F9361A"/>
    <w:rsid w:val="00FA1CD0"/>
    <w:rsid w:val="00FB62B9"/>
    <w:rsid w:val="00FC3775"/>
    <w:rsid w:val="00FC42A5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4B327F"/>
    <w:pPr>
      <w:keepNext/>
      <w:framePr w:w="3962" w:h="1085" w:wrap="auto" w:vAnchor="page" w:hAnchor="page" w:x="6982" w:y="1265"/>
      <w:autoSpaceDE w:val="0"/>
      <w:autoSpaceDN w:val="0"/>
      <w:adjustRightInd w:val="0"/>
      <w:spacing w:line="240" w:lineRule="exact"/>
      <w:ind w:left="216" w:hanging="216"/>
      <w:outlineLvl w:val="0"/>
    </w:pPr>
    <w:rPr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4A3E"/>
    <w:pPr>
      <w:tabs>
        <w:tab w:val="left" w:pos="9180"/>
      </w:tabs>
      <w:spacing w:line="240" w:lineRule="exact"/>
      <w:ind w:right="61" w:firstLine="720"/>
      <w:jc w:val="both"/>
    </w:pPr>
    <w:rPr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rsid w:val="00EF4A3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No Spacing"/>
    <w:uiPriority w:val="1"/>
    <w:qFormat/>
    <w:rsid w:val="00F239E8"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4E6F11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4E6F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D746C6"/>
    <w:pPr>
      <w:ind w:left="720"/>
      <w:contextualSpacing/>
    </w:pPr>
  </w:style>
  <w:style w:type="paragraph" w:customStyle="1" w:styleId="ConsNonformat">
    <w:name w:val="ConsNonformat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350CA6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19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97F"/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styleId="ab">
    <w:name w:val="Hyperlink"/>
    <w:basedOn w:val="a0"/>
    <w:rsid w:val="0059143C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C37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3775"/>
    <w:rPr>
      <w:rFonts w:ascii="Tahoma" w:eastAsia="Times New Roman" w:hAnsi="Tahoma" w:cs="Tahoma"/>
      <w:sz w:val="16"/>
      <w:szCs w:val="16"/>
      <w:lang w:eastAsia="ja-JP"/>
    </w:rPr>
  </w:style>
  <w:style w:type="character" w:customStyle="1" w:styleId="10">
    <w:name w:val="Заголовок 1 Знак"/>
    <w:basedOn w:val="a0"/>
    <w:link w:val="1"/>
    <w:rsid w:val="004B32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9C560D"/>
    <w:pPr>
      <w:widowControl w:val="0"/>
      <w:suppressAutoHyphens/>
      <w:autoSpaceDN w:val="0"/>
      <w:jc w:val="left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92D5-9AAC-44FA-8DBF-4A464EAC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Людмила Михайловна Васильева</cp:lastModifiedBy>
  <cp:revision>96</cp:revision>
  <cp:lastPrinted>2022-08-10T02:56:00Z</cp:lastPrinted>
  <dcterms:created xsi:type="dcterms:W3CDTF">2016-08-31T05:07:00Z</dcterms:created>
  <dcterms:modified xsi:type="dcterms:W3CDTF">2023-09-08T05:46:00Z</dcterms:modified>
</cp:coreProperties>
</file>